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5800725</wp:posOffset>
            </wp:positionV>
            <wp:extent cx="6210300" cy="16859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76" w:lineRule="auto"/>
        <w:jc w:val="center"/>
        <w:rPr>
          <w:rFonts w:ascii="Spectral" w:cs="Spectral" w:eastAsia="Spectral" w:hAnsi="Spectral"/>
          <w:color w:val="7e8076"/>
          <w:sz w:val="140"/>
          <w:szCs w:val="140"/>
        </w:rPr>
      </w:pPr>
      <w:r w:rsidDel="00000000" w:rsidR="00000000" w:rsidRPr="00000000">
        <w:rPr>
          <w:rFonts w:ascii="Georgia" w:cs="Georgia" w:eastAsia="Georgia" w:hAnsi="Georgia"/>
          <w:b w:val="1"/>
          <w:color w:val="d31876"/>
          <w:sz w:val="140"/>
          <w:szCs w:val="140"/>
          <w:rtl w:val="0"/>
        </w:rPr>
        <w:t xml:space="preserve">Health</w:t>
      </w:r>
      <w:r w:rsidDel="00000000" w:rsidR="00000000" w:rsidRPr="00000000">
        <w:rPr>
          <w:rFonts w:ascii="Spectral" w:cs="Spectral" w:eastAsia="Spectral" w:hAnsi="Spectral"/>
          <w:color w:val="7e8076"/>
          <w:sz w:val="140"/>
          <w:szCs w:val="14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8c336"/>
          <w:sz w:val="140"/>
          <w:szCs w:val="140"/>
        </w:rPr>
      </w:pPr>
      <w:r w:rsidDel="00000000" w:rsidR="00000000" w:rsidRPr="00000000">
        <w:rPr>
          <w:rFonts w:ascii="Spectral" w:cs="Spectral" w:eastAsia="Spectral" w:hAnsi="Spectral"/>
          <w:color w:val="7e8076"/>
          <w:sz w:val="120"/>
          <w:szCs w:val="120"/>
          <w:rtl w:val="0"/>
        </w:rPr>
        <w:t xml:space="preserve">&amp;</w:t>
      </w:r>
      <w:r w:rsidDel="00000000" w:rsidR="00000000" w:rsidRPr="00000000">
        <w:rPr>
          <w:rFonts w:ascii="Spectral" w:cs="Spectral" w:eastAsia="Spectral" w:hAnsi="Spectral"/>
          <w:color w:val="7e8076"/>
          <w:sz w:val="140"/>
          <w:szCs w:val="14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78c336"/>
          <w:sz w:val="140"/>
          <w:szCs w:val="140"/>
          <w:rtl w:val="0"/>
        </w:rPr>
        <w:t xml:space="preserve">Social Care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e8076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b w:val="1"/>
          <w:color w:val="7e8076"/>
          <w:sz w:val="120"/>
          <w:szCs w:val="120"/>
          <w:rtl w:val="0"/>
        </w:rPr>
        <w:t xml:space="preserve">Level 2</w:t>
      </w:r>
      <w:r w:rsidDel="00000000" w:rsidR="00000000" w:rsidRPr="00000000">
        <w:rPr>
          <w:rFonts w:ascii="Georgia" w:cs="Georgia" w:eastAsia="Georgia" w:hAnsi="Georgia"/>
          <w:b w:val="1"/>
          <w:color w:val="7e8076"/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e8076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In this booklet you will find the necessary content to prepare you for your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transition from GCSE to this course.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Below are some recommended exercises to complete before you join us in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September.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purpose of giving you a summer bridging task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To provide a bridge from school to college that leads into the early stages of the course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To engage you in independent learning which is required at college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To encourage you to develop your work ethic and commitment to study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iv. To measure your suitability for the course and assess your initial levels of achievement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of your work must be typed and clearly presented – please reference your work where possible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1: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Define the following command verbs that you will regularly use for completing your coursework criteria and answering examination questions. Give an example to support your definition.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Analyse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Assess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Compare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Demonstrate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Describe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Evaluate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Explain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Identify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Outline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State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Useful resource:</w:t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https://www.ocr.org.uk/Images/273311-command-verbs-definitions.pdf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2: 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Produce a PowerPoint presentation/Google Slides (with notes pages) which:</w:t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Defines what Health, Social Care and Early Years settings are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Identifies examples of a range of job roles across the different 3 settings i.e. Health, Social Care and Early Years.</w:t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Useful resources:</w:t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https://www.skillsforcare.org.uk/Careers-in-care/Job-roles/Job-roles-in-social-care.aspx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https://www.healthcareers.nhs.uk/explore-roles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https://www.prospects.ac.uk/jobs-and-work-experience/job-sectors/social-care/working-withchildren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http://www.healthtalk.org/young-peoples-experiences/seeing-gp-advice-and-tips-youngpeople/what-secondary-care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3: Health and Social Care is built on principles of equality, person-centred care and personalisation. There are times when things go wrong. </w:t>
      </w:r>
    </w:p>
    <w:p w:rsidR="00000000" w:rsidDel="00000000" w:rsidP="00000000" w:rsidRDefault="00000000" w:rsidRPr="00000000" w14:paraId="00000047">
      <w:pPr>
        <w:pageBreakBefore w:val="0"/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an Essay which gives examples of bad/poor practice that has had significant changes on current practice. Examples – Victoria Climbie death and Winterbourne Care Home</w:t>
      </w:r>
    </w:p>
    <w:p w:rsidR="00000000" w:rsidDel="00000000" w:rsidP="00000000" w:rsidRDefault="00000000" w:rsidRPr="00000000" w14:paraId="00000049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present your work:</w:t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 processed work – Arial Font and size 12. Include your name and print off back to back.</w:t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PowerPoint work – can be as decorative as you wish. Print off your slides as NOTES PAGES.</w:t>
      </w:r>
    </w:p>
    <w:p w:rsidR="00000000" w:rsidDel="00000000" w:rsidP="00000000" w:rsidRDefault="00000000" w:rsidRPr="00000000" w14:paraId="0000004E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Documentaries:</w:t>
      </w:r>
    </w:p>
    <w:p w:rsidR="00000000" w:rsidDel="00000000" w:rsidP="00000000" w:rsidRDefault="00000000" w:rsidRPr="00000000" w14:paraId="00000050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Jesy Nelson Odd One Out, Call the Midwife, Katie Piper: My beautiful face, Crisis in Care: BBC Panorama, Health before the NHS- The road to recovery, Rio and Kate: becoming a stepfamily, Rio Ferdinand: Thinking Out Loud: Love, Grief and Being Mum and Dad, Supersize v Superskinny, Britain’s Hidden Hungry, The Big Hospital Experiment, The Secret Life of 4 and</w:t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Year Olds, Old People’s Home for 4 Year Olds and Mum, Dad, Alzheimer’s and Me.</w:t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276" w:lineRule="auto"/>
        <w:jc w:val="center"/>
        <w:rPr>
          <w:b w:val="1"/>
          <w:color w:val="d31876"/>
          <w:sz w:val="28"/>
          <w:szCs w:val="28"/>
        </w:rPr>
      </w:pPr>
      <w:r w:rsidDel="00000000" w:rsidR="00000000" w:rsidRPr="00000000">
        <w:rPr>
          <w:b w:val="1"/>
          <w:color w:val="d31876"/>
          <w:sz w:val="28"/>
          <w:szCs w:val="28"/>
          <w:rtl w:val="0"/>
        </w:rPr>
        <w:t xml:space="preserve">PLEASE BRING YOUR WORK TO YOUR FIRST LESSON</w:t>
      </w:r>
    </w:p>
    <w:p w:rsidR="00000000" w:rsidDel="00000000" w:rsidP="00000000" w:rsidRDefault="00000000" w:rsidRPr="00000000" w14:paraId="00000053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36"/>
          <w:szCs w:val="36"/>
          <w:rtl w:val="0"/>
        </w:rPr>
        <w:t xml:space="preserve">Contact Us:</w:t>
      </w:r>
    </w:p>
    <w:p w:rsidR="00000000" w:rsidDel="00000000" w:rsidP="00000000" w:rsidRDefault="00000000" w:rsidRPr="00000000" w14:paraId="00000055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Email: </w:t>
      </w:r>
      <w:hyperlink r:id="rId12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college@gcfe.net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Facebook: </w:t>
      </w:r>
      <w:hyperlink r:id="rId13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https://www.facebook.com/GuernseyCollege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Twitter: GuernseyCollege@GuernseyCollege</w:t>
      </w:r>
    </w:p>
    <w:p w:rsidR="00000000" w:rsidDel="00000000" w:rsidP="00000000" w:rsidRDefault="00000000" w:rsidRPr="00000000" w14:paraId="00000059">
      <w:pPr>
        <w:pageBreakBefore w:val="0"/>
        <w:rPr>
          <w:b w:val="1"/>
          <w:color w:val="d3187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Website: </w:t>
      </w:r>
      <w:hyperlink r:id="rId14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http://www.guernseycollege.ac.gg/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1247775</wp:posOffset>
              </wp:positionH>
              <wp:positionV relativeFrom="paragraph">
                <wp:posOffset>1</wp:posOffset>
              </wp:positionV>
              <wp:extent cx="4875075" cy="1571625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04850" y="981075"/>
                        <a:ext cx="4648200" cy="1409700"/>
                      </a:xfrm>
                      <a:prstGeom prst="rect">
                        <a:avLst/>
                      </a:prstGeom>
                      <a:solidFill>
                        <a:srgbClr val="63635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Pre-enrolment Study Pack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1247775</wp:posOffset>
              </wp:positionH>
              <wp:positionV relativeFrom="paragraph">
                <wp:posOffset>1</wp:posOffset>
              </wp:positionV>
              <wp:extent cx="4875075" cy="1571625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5075" cy="157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6813" cy="1166813"/>
          <wp:effectExtent b="0" l="0" r="0" t="0"/>
          <wp:wrapSquare wrapText="bothSides" distB="0" distT="0" distL="0" distR="0"/>
          <wp:docPr descr="gcfe-logo-final-forlightbackgrounds" id="3" name="image2.png"/>
          <a:graphic>
            <a:graphicData uri="http://schemas.openxmlformats.org/drawingml/2006/picture">
              <pic:pic>
                <pic:nvPicPr>
                  <pic:cNvPr descr="gcfe-logo-final-forlightbackgrounds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ealthtalk.org/young-peoples-experiences/seeing-gp-advice-and-tips-youngpeople/what-secondary-care" TargetMode="External"/><Relationship Id="rId10" Type="http://schemas.openxmlformats.org/officeDocument/2006/relationships/hyperlink" Target="https://www.prospects.ac.uk/jobs-and-work-experience/job-sectors/social-care/working-withchildren" TargetMode="External"/><Relationship Id="rId13" Type="http://schemas.openxmlformats.org/officeDocument/2006/relationships/hyperlink" Target="https://www.facebook.com/GuernseyCollege" TargetMode="External"/><Relationship Id="rId12" Type="http://schemas.openxmlformats.org/officeDocument/2006/relationships/hyperlink" Target="mailto:college@gcfe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careers.nhs.uk/explore-roles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guernseycollege.ac.gg/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ocr.org.uk/Images/273311-command-verbs-definitions.pdf" TargetMode="External"/><Relationship Id="rId8" Type="http://schemas.openxmlformats.org/officeDocument/2006/relationships/hyperlink" Target="https://www.skillsforcare.org.uk/Careers-in-care/Job-roles/Job-roles-in-social-care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